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1EC9D4AD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11</w:t>
      </w:r>
      <w:r w:rsidR="00535E66"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4</w:t>
      </w:r>
      <w:r w:rsidR="006930B9">
        <w:rPr>
          <w:rFonts w:ascii="Arial" w:eastAsiaTheme="minorEastAsia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3F307B" w:rsidRPr="003F307B">
        <w:rPr>
          <w:rFonts w:ascii="Arial" w:eastAsiaTheme="minorEastAsia" w:hAnsi="Arial"/>
          <w:b/>
          <w:sz w:val="24"/>
          <w:szCs w:val="24"/>
          <w:lang w:eastAsia="zh-CN"/>
        </w:rPr>
        <w:t>2504903</w:t>
      </w:r>
    </w:p>
    <w:p w14:paraId="013C9646" w14:textId="71D39556" w:rsidR="00535E66" w:rsidRDefault="006930B9" w:rsidP="00535E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6930B9">
        <w:rPr>
          <w:rFonts w:ascii="Arial" w:hAnsi="Arial"/>
          <w:b/>
          <w:sz w:val="24"/>
          <w:szCs w:val="24"/>
          <w:lang w:val="en-US" w:eastAsia="zh-CN"/>
        </w:rPr>
        <w:t>Wuhan</w:t>
      </w:r>
      <w:r w:rsidR="00535E66" w:rsidRPr="003C0760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en-US" w:eastAsia="zh-CN"/>
        </w:rPr>
        <w:t>China</w:t>
      </w:r>
      <w:r w:rsidR="00535E66" w:rsidRPr="003C0760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en-US" w:eastAsia="zh-CN"/>
        </w:rPr>
        <w:t>April</w:t>
      </w:r>
      <w:r w:rsidR="00535E66" w:rsidRPr="003C0760">
        <w:rPr>
          <w:rFonts w:ascii="Arial" w:hAnsi="Arial"/>
          <w:b/>
          <w:sz w:val="24"/>
          <w:szCs w:val="24"/>
          <w:lang w:val="en-US" w:eastAsia="zh-CN"/>
        </w:rPr>
        <w:t xml:space="preserve"> 7 – </w:t>
      </w:r>
      <w:r>
        <w:rPr>
          <w:rFonts w:ascii="Arial" w:hAnsi="Arial"/>
          <w:b/>
          <w:sz w:val="24"/>
          <w:szCs w:val="24"/>
          <w:lang w:val="en-US" w:eastAsia="zh-CN"/>
        </w:rPr>
        <w:t>1</w:t>
      </w:r>
      <w:r w:rsidR="00535E66" w:rsidRPr="003C0760">
        <w:rPr>
          <w:rFonts w:ascii="Arial" w:hAnsi="Arial"/>
          <w:b/>
          <w:sz w:val="24"/>
          <w:szCs w:val="24"/>
          <w:lang w:val="en-US" w:eastAsia="zh-CN"/>
        </w:rPr>
        <w:t>1</w:t>
      </w:r>
      <w:r w:rsidR="00535E66">
        <w:rPr>
          <w:rFonts w:ascii="Arial" w:hAnsi="Arial"/>
          <w:b/>
          <w:sz w:val="24"/>
          <w:szCs w:val="24"/>
          <w:lang w:eastAsia="zh-CN"/>
        </w:rPr>
        <w:t>, 2025</w:t>
      </w:r>
    </w:p>
    <w:p w14:paraId="1226C057" w14:textId="0EA77493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3C4043" w:rsidRPr="003C4043">
        <w:rPr>
          <w:rFonts w:ascii="Arial" w:hAnsi="Arial" w:cs="Arial"/>
          <w:sz w:val="22"/>
          <w:lang w:eastAsia="zh-CN"/>
        </w:rPr>
        <w:t>WF on RRM requirements for NR_MIMO_Ph5_Part2</w:t>
      </w:r>
    </w:p>
    <w:p w14:paraId="73AD8CE3" w14:textId="596CBBFA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7034C">
        <w:rPr>
          <w:rFonts w:ascii="Arial" w:hAnsi="Arial" w:cs="Arial"/>
          <w:sz w:val="22"/>
          <w:lang w:eastAsia="zh-CN"/>
        </w:rPr>
        <w:t>7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535E66">
        <w:rPr>
          <w:rFonts w:ascii="Arial" w:hAnsi="Arial" w:cs="Arial"/>
          <w:sz w:val="22"/>
          <w:lang w:eastAsia="zh-CN"/>
        </w:rPr>
        <w:t>22</w:t>
      </w:r>
      <w:r w:rsidR="00943FE5" w:rsidRPr="00943FE5">
        <w:rPr>
          <w:rFonts w:ascii="Arial" w:hAnsi="Arial" w:cs="Arial"/>
          <w:sz w:val="22"/>
          <w:lang w:eastAsia="zh-CN"/>
        </w:rPr>
        <w:t>.4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75A8B63D" w14:textId="0AA40468" w:rsidR="00F02B89" w:rsidRDefault="00F02B89" w:rsidP="00F02B89">
      <w:pPr>
        <w:pStyle w:val="Heading1"/>
      </w:pPr>
      <w:r>
        <w:t xml:space="preserve">&lt;Topic </w:t>
      </w:r>
      <w:r w:rsidR="00896EBE">
        <w:t>1</w:t>
      </w:r>
      <w:r>
        <w:t xml:space="preserve">: </w:t>
      </w:r>
      <w:r w:rsidRPr="00F02B89">
        <w:t>UE reporting enhancement for CJT calibration</w:t>
      </w:r>
      <w:r>
        <w:t>&gt;</w:t>
      </w:r>
    </w:p>
    <w:p w14:paraId="5EB3E3F2" w14:textId="77777777" w:rsidR="00A817B8" w:rsidRDefault="00A817B8" w:rsidP="00550B85">
      <w:pPr>
        <w:rPr>
          <w:b/>
          <w:u w:val="single"/>
          <w:lang w:eastAsia="ko-KR"/>
        </w:rPr>
      </w:pPr>
    </w:p>
    <w:p w14:paraId="4EBBAF6C" w14:textId="6B01DB51" w:rsidR="00A817B8" w:rsidRDefault="00A817B8" w:rsidP="00550B8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On the simulation assumption for delay and frequency offset for CJT calibration</w:t>
      </w:r>
    </w:p>
    <w:p w14:paraId="72DEC9F4" w14:textId="7CB9A6C0" w:rsidR="00A817B8" w:rsidRPr="00A817B8" w:rsidRDefault="00205AD7" w:rsidP="00A817B8">
      <w:pPr>
        <w:rPr>
          <w:lang w:eastAsia="ko-KR"/>
        </w:rPr>
      </w:pPr>
      <w:r>
        <w:rPr>
          <w:lang w:eastAsia="ko-KR"/>
        </w:rPr>
        <w:t>A</w:t>
      </w:r>
      <w:r w:rsidR="00A817B8" w:rsidRPr="00A817B8">
        <w:rPr>
          <w:lang w:eastAsia="ko-KR"/>
        </w:rPr>
        <w:t>greement:</w:t>
      </w:r>
    </w:p>
    <w:p w14:paraId="67F67DDD" w14:textId="70816A7A" w:rsidR="00A817B8" w:rsidRPr="00A817B8" w:rsidRDefault="00A817B8" w:rsidP="00A817B8">
      <w:pPr>
        <w:pStyle w:val="ListParagraph"/>
        <w:numPr>
          <w:ilvl w:val="0"/>
          <w:numId w:val="3"/>
        </w:numPr>
        <w:ind w:firstLineChars="0"/>
        <w:rPr>
          <w:lang w:eastAsia="ko-KR"/>
        </w:rPr>
      </w:pPr>
      <w:r w:rsidRPr="00A817B8">
        <w:rPr>
          <w:lang w:eastAsia="ko-KR"/>
        </w:rPr>
        <w:t>Update the report resolution to (MD = 256, MFO = 256).</w:t>
      </w:r>
    </w:p>
    <w:p w14:paraId="29B041D7" w14:textId="77777777" w:rsidR="00011994" w:rsidRDefault="00011994" w:rsidP="00011994">
      <w:pPr>
        <w:overflowPunct/>
        <w:autoSpaceDE/>
        <w:adjustRightInd/>
        <w:spacing w:after="120"/>
        <w:rPr>
          <w:rFonts w:eastAsia="SimSun"/>
          <w:szCs w:val="24"/>
          <w:lang w:eastAsia="zh-CN"/>
        </w:rPr>
      </w:pPr>
    </w:p>
    <w:p w14:paraId="37D4D6F0" w14:textId="2B36F5C3" w:rsidR="00011994" w:rsidRDefault="00011994" w:rsidP="00011994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>
        <w:rPr>
          <w:rFonts w:eastAsia="SimSun"/>
          <w:szCs w:val="24"/>
          <w:lang w:eastAsia="zh-CN"/>
        </w:rPr>
        <w:t>Moderator’s note: s</w:t>
      </w:r>
      <w:r>
        <w:rPr>
          <w:rFonts w:eastAsia="DengXian"/>
          <w:sz w:val="21"/>
          <w:szCs w:val="21"/>
          <w:lang w:eastAsia="zh-CN"/>
        </w:rPr>
        <w:t xml:space="preserve">imulation results are collected in </w:t>
      </w:r>
      <w:r w:rsidR="00E547B9" w:rsidRPr="00E547B9">
        <w:rPr>
          <w:rFonts w:eastAsia="DengXian"/>
          <w:sz w:val="21"/>
          <w:szCs w:val="21"/>
          <w:lang w:eastAsia="zh-CN"/>
        </w:rPr>
        <w:t>R4-2504955</w:t>
      </w:r>
      <w:r>
        <w:rPr>
          <w:rFonts w:eastAsia="DengXian"/>
          <w:sz w:val="21"/>
          <w:szCs w:val="21"/>
          <w:lang w:eastAsia="zh-CN"/>
        </w:rPr>
        <w:t>, companies can use the table structure in the excel doc to update their results.</w:t>
      </w:r>
    </w:p>
    <w:p w14:paraId="5FE6F04C" w14:textId="77777777" w:rsidR="00011994" w:rsidRDefault="00011994" w:rsidP="00832090">
      <w:pPr>
        <w:rPr>
          <w:color w:val="0070C0"/>
          <w:lang w:eastAsia="zh-CN"/>
        </w:rPr>
      </w:pPr>
    </w:p>
    <w:p w14:paraId="31672CA9" w14:textId="77777777" w:rsidR="00A817B8" w:rsidRDefault="00A817B8" w:rsidP="00A817B8">
      <w:pPr>
        <w:rPr>
          <w:b/>
          <w:bCs/>
          <w:u w:val="single"/>
          <w:lang w:eastAsia="ko-KR"/>
        </w:rPr>
      </w:pPr>
      <w:r>
        <w:rPr>
          <w:rFonts w:hint="eastAsia"/>
          <w:b/>
          <w:bCs/>
          <w:u w:val="single"/>
          <w:lang w:eastAsia="ko-KR"/>
        </w:rPr>
        <w:t>Issue 1-2: How to define RRM core requirements for delay and frequency offset reporting based on the simulation results for CJT calibration?</w:t>
      </w:r>
    </w:p>
    <w:p w14:paraId="1AA92DD1" w14:textId="77777777" w:rsidR="00205AD7" w:rsidRPr="00205AD7" w:rsidRDefault="00205AD7" w:rsidP="00205AD7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205AD7">
        <w:rPr>
          <w:rFonts w:eastAsia="DengXian"/>
          <w:sz w:val="21"/>
          <w:szCs w:val="21"/>
          <w:lang w:eastAsia="zh-CN"/>
        </w:rPr>
        <w:t>Agreement:</w:t>
      </w:r>
    </w:p>
    <w:p w14:paraId="674F5E06" w14:textId="77777777" w:rsidR="00205AD7" w:rsidRPr="00205AD7" w:rsidRDefault="00205AD7" w:rsidP="00205AD7">
      <w:pPr>
        <w:pStyle w:val="ListParagraph"/>
        <w:widowControl w:val="0"/>
        <w:numPr>
          <w:ilvl w:val="0"/>
          <w:numId w:val="8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rFonts w:eastAsiaTheme="minorEastAsia"/>
          <w:sz w:val="21"/>
          <w:szCs w:val="21"/>
          <w:lang w:eastAsia="ko-KR"/>
        </w:rPr>
      </w:pPr>
      <w:r w:rsidRPr="00205AD7">
        <w:rPr>
          <w:szCs w:val="21"/>
          <w:lang w:eastAsia="ko-KR"/>
        </w:rPr>
        <w:t xml:space="preserve">Define core requirements for delay and frequency offset reporting for </w:t>
      </w:r>
    </w:p>
    <w:p w14:paraId="6AD707BC" w14:textId="77777777" w:rsidR="00205AD7" w:rsidRPr="00205AD7" w:rsidRDefault="00205AD7" w:rsidP="00205AD7">
      <w:pPr>
        <w:pStyle w:val="ListParagraph"/>
        <w:widowControl w:val="0"/>
        <w:numPr>
          <w:ilvl w:val="1"/>
          <w:numId w:val="8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szCs w:val="21"/>
          <w:lang w:eastAsia="ko-KR"/>
        </w:rPr>
      </w:pPr>
      <w:r w:rsidRPr="00205AD7">
        <w:rPr>
          <w:szCs w:val="21"/>
          <w:lang w:eastAsia="ko-KR"/>
        </w:rPr>
        <w:t xml:space="preserve">Measurement period (FFS number of samples) </w:t>
      </w:r>
    </w:p>
    <w:p w14:paraId="2FA03603" w14:textId="7644C8E0" w:rsidR="00333F9C" w:rsidRPr="00011994" w:rsidRDefault="00205AD7" w:rsidP="00832090">
      <w:pPr>
        <w:pStyle w:val="ListParagraph"/>
        <w:widowControl w:val="0"/>
        <w:numPr>
          <w:ilvl w:val="1"/>
          <w:numId w:val="8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szCs w:val="21"/>
          <w:lang w:eastAsia="ko-KR"/>
        </w:rPr>
      </w:pPr>
      <w:r w:rsidRPr="00205AD7">
        <w:rPr>
          <w:szCs w:val="21"/>
          <w:lang w:eastAsia="ko-KR"/>
        </w:rPr>
        <w:t>Scheduling restriction (if identified)</w:t>
      </w:r>
    </w:p>
    <w:p w14:paraId="08D60DEB" w14:textId="77777777" w:rsidR="00011994" w:rsidRDefault="00011994" w:rsidP="00832090">
      <w:pPr>
        <w:rPr>
          <w:color w:val="0070C0"/>
          <w:lang w:eastAsia="zh-CN"/>
        </w:rPr>
      </w:pPr>
    </w:p>
    <w:p w14:paraId="2221288D" w14:textId="52D0233E" w:rsidR="00832090" w:rsidRPr="00C047F4" w:rsidRDefault="00C047F4" w:rsidP="00C047F4">
      <w:pPr>
        <w:pStyle w:val="Heading1"/>
      </w:pPr>
      <w:r>
        <w:t xml:space="preserve">&lt;Topic </w:t>
      </w:r>
      <w:r w:rsidR="00550B85">
        <w:t>2</w:t>
      </w:r>
      <w:r>
        <w:t xml:space="preserve">: </w:t>
      </w:r>
      <w:r w:rsidRPr="00C047F4">
        <w:t>Enhancement for asymmetric DL sTRP/UL mTRP scenarios</w:t>
      </w:r>
      <w:r>
        <w:t>&gt;</w:t>
      </w:r>
    </w:p>
    <w:p w14:paraId="40184964" w14:textId="67FFBA00" w:rsidR="00AC57D5" w:rsidRPr="00AC57D5" w:rsidRDefault="00AC57D5" w:rsidP="00AC57D5">
      <w:pPr>
        <w:rPr>
          <w:b/>
          <w:i/>
          <w:iCs/>
          <w:lang w:eastAsia="ko-KR"/>
        </w:rPr>
      </w:pPr>
      <w:r w:rsidRPr="00AC57D5">
        <w:rPr>
          <w:b/>
          <w:i/>
          <w:iCs/>
          <w:lang w:eastAsia="ko-KR"/>
        </w:rPr>
        <w:t>Moderator’s note on the scenarios’ definition discussed in this section:</w:t>
      </w:r>
    </w:p>
    <w:p w14:paraId="54845D85" w14:textId="77777777" w:rsidR="00AC57D5" w:rsidRPr="00AC57D5" w:rsidRDefault="00AC57D5" w:rsidP="00AC57D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i/>
          <w:iCs/>
          <w:lang w:eastAsia="zh-CN"/>
        </w:rPr>
      </w:pPr>
      <w:r w:rsidRPr="00AC57D5">
        <w:rPr>
          <w:i/>
          <w:iCs/>
          <w:lang w:eastAsia="zh-CN"/>
        </w:rPr>
        <w:t>Scenario#1: if UE is configured with PL offset in joint/UL TCI state(s), UE does not expect to receive SSB from UL TRP(s)</w:t>
      </w:r>
    </w:p>
    <w:p w14:paraId="75048B4F" w14:textId="37DDE437" w:rsidR="00AC57D5" w:rsidRPr="00AC57D5" w:rsidRDefault="00AC57D5" w:rsidP="00AC57D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i/>
          <w:iCs/>
          <w:lang w:eastAsia="zh-CN"/>
        </w:rPr>
      </w:pPr>
      <w:r w:rsidRPr="00AC57D5">
        <w:rPr>
          <w:i/>
          <w:iCs/>
          <w:lang w:eastAsia="zh-CN"/>
        </w:rPr>
        <w:t xml:space="preserve">Scenario#2: if UE is not configured with PL offset in joint/UL TCI state(s), UE </w:t>
      </w:r>
      <w:r w:rsidR="004B704B">
        <w:rPr>
          <w:i/>
          <w:iCs/>
          <w:lang w:eastAsia="zh-CN"/>
        </w:rPr>
        <w:t xml:space="preserve">may </w:t>
      </w:r>
      <w:r w:rsidRPr="00AC57D5">
        <w:rPr>
          <w:i/>
          <w:iCs/>
          <w:lang w:eastAsia="zh-CN"/>
        </w:rPr>
        <w:t>expect to receive SSB from UL TRP(s).</w:t>
      </w:r>
    </w:p>
    <w:p w14:paraId="4E93EAAA" w14:textId="77777777" w:rsidR="00AC57D5" w:rsidRDefault="00AC57D5" w:rsidP="00AC57D5">
      <w:pPr>
        <w:rPr>
          <w:b/>
          <w:u w:val="single"/>
          <w:lang w:eastAsia="ko-KR"/>
        </w:rPr>
      </w:pPr>
    </w:p>
    <w:p w14:paraId="18357EC7" w14:textId="28B197C6" w:rsidR="00AC57D5" w:rsidRDefault="00AC57D5" w:rsidP="00AC57D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2-1: For Scenario#2, how to update the RRM requirements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716BC298" w14:textId="28362A53" w:rsidR="00AC57D5" w:rsidRDefault="00AC57D5" w:rsidP="00AC57D5">
      <w:pPr>
        <w:rPr>
          <w:rFonts w:eastAsia="SimSun"/>
          <w:b/>
          <w:u w:val="single"/>
          <w:lang w:eastAsia="ko-KR"/>
        </w:rPr>
      </w:pPr>
      <w:r>
        <w:rPr>
          <w:rFonts w:eastAsia="DengXian"/>
          <w:sz w:val="21"/>
          <w:szCs w:val="21"/>
          <w:lang w:eastAsia="zh-CN"/>
        </w:rPr>
        <w:t>Agreement:</w:t>
      </w:r>
    </w:p>
    <w:p w14:paraId="1D7A79B4" w14:textId="305DA13B" w:rsidR="00AC57D5" w:rsidRPr="00AC57D5" w:rsidRDefault="00AC57D5" w:rsidP="00912A4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rFonts w:eastAsia="SimSun"/>
          <w:b/>
          <w:u w:val="single"/>
          <w:lang w:eastAsia="ko-KR"/>
        </w:rPr>
      </w:pPr>
      <w:r>
        <w:rPr>
          <w:lang w:eastAsia="zh-CN"/>
        </w:rPr>
        <w:t>Wait for RAN1 reply to the LS on whether the existing agreement for a single downlink timing reference is extended to Scenario#2.</w:t>
      </w:r>
    </w:p>
    <w:p w14:paraId="377786F6" w14:textId="77777777" w:rsidR="00AC57D5" w:rsidRDefault="00AC57D5" w:rsidP="00912A45">
      <w:pPr>
        <w:rPr>
          <w:b/>
          <w:sz w:val="21"/>
          <w:szCs w:val="21"/>
          <w:u w:val="single"/>
          <w:lang w:eastAsia="ko-KR"/>
        </w:rPr>
      </w:pPr>
    </w:p>
    <w:p w14:paraId="101C0521" w14:textId="77777777" w:rsidR="00AC57D5" w:rsidRDefault="00AC57D5" w:rsidP="00AC57D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2-2: For Scenario#1, how to update gradual timing requirements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25FA1697" w14:textId="2052E21B" w:rsidR="00AC57D5" w:rsidRPr="00AC57D5" w:rsidRDefault="00D85006" w:rsidP="00AC57D5">
      <w:pPr>
        <w:overflowPunct/>
        <w:autoSpaceDE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Way forward</w:t>
      </w:r>
      <w:r w:rsidR="00AC57D5">
        <w:rPr>
          <w:rFonts w:eastAsia="SimSun"/>
          <w:szCs w:val="24"/>
          <w:lang w:eastAsia="zh-CN"/>
        </w:rPr>
        <w:t>:</w:t>
      </w:r>
    </w:p>
    <w:p w14:paraId="14B26507" w14:textId="71EA4A0F" w:rsidR="00AC57D5" w:rsidRDefault="00AC57D5" w:rsidP="00AC57D5">
      <w:pPr>
        <w:pStyle w:val="ListParagraph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Discuss whether </w:t>
      </w:r>
      <w:r>
        <w:rPr>
          <w:lang w:eastAsia="zh-CN"/>
        </w:rPr>
        <w:t xml:space="preserve">gradual timing adjustment applies to both TAGs </w:t>
      </w:r>
      <w:proofErr w:type="gramStart"/>
      <w:r>
        <w:rPr>
          <w:lang w:eastAsia="zh-CN"/>
        </w:rPr>
        <w:t>or</w:t>
      </w:r>
      <w:proofErr w:type="gramEnd"/>
      <w:r>
        <w:rPr>
          <w:lang w:eastAsia="zh-CN"/>
        </w:rPr>
        <w:t xml:space="preserve"> not.</w:t>
      </w:r>
    </w:p>
    <w:p w14:paraId="1ADA681B" w14:textId="70024D0B" w:rsidR="00AC57D5" w:rsidRDefault="00AC57D5" w:rsidP="00AC57D5">
      <w:pPr>
        <w:pStyle w:val="ListParagraph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Discuss whether gradual timing adjustment applies to DL/UL TRP or also to UL TRP.</w:t>
      </w:r>
    </w:p>
    <w:p w14:paraId="44838E87" w14:textId="77777777" w:rsidR="00AC57D5" w:rsidRDefault="00AC57D5" w:rsidP="00912A45">
      <w:pPr>
        <w:rPr>
          <w:b/>
          <w:sz w:val="21"/>
          <w:szCs w:val="21"/>
          <w:u w:val="single"/>
          <w:lang w:eastAsia="ko-KR"/>
        </w:rPr>
      </w:pPr>
    </w:p>
    <w:p w14:paraId="709A2894" w14:textId="77777777" w:rsidR="00BE2B0E" w:rsidRDefault="00BE2B0E" w:rsidP="00BE2B0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2-3: For Scenario#1, whether other updates are needed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6513AA47" w14:textId="77777777" w:rsidR="00BE2B0E" w:rsidRDefault="00BE2B0E" w:rsidP="00BE2B0E">
      <w:pPr>
        <w:overflowPunct/>
        <w:autoSpaceDE/>
        <w:adjustRightInd/>
        <w:spacing w:after="1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Way forward:</w:t>
      </w:r>
    </w:p>
    <w:p w14:paraId="3E785104" w14:textId="505A5656" w:rsidR="00BE2B0E" w:rsidRDefault="00BE2B0E" w:rsidP="00BE2B0E">
      <w:pPr>
        <w:numPr>
          <w:ilvl w:val="0"/>
          <w:numId w:val="12"/>
        </w:numPr>
        <w:overflowPunct/>
        <w:autoSpaceDE/>
        <w:adjustRightInd/>
        <w:spacing w:after="120"/>
        <w:textAlignment w:val="auto"/>
        <w:rPr>
          <w:b/>
          <w:sz w:val="21"/>
          <w:szCs w:val="21"/>
          <w:u w:val="single"/>
          <w:lang w:eastAsia="ko-KR"/>
        </w:rPr>
      </w:pPr>
      <w:r>
        <w:rPr>
          <w:szCs w:val="24"/>
          <w:lang w:eastAsia="zh-CN"/>
        </w:rPr>
        <w:t xml:space="preserve">Discuss whether </w:t>
      </w:r>
      <w:r>
        <w:rPr>
          <w:lang w:eastAsia="zh-CN"/>
        </w:rPr>
        <w:t>RACH transmission</w:t>
      </w:r>
      <w:r w:rsidR="004B704B">
        <w:rPr>
          <w:lang w:eastAsia="zh-CN"/>
        </w:rPr>
        <w:t xml:space="preserve"> requirements need to be updated</w:t>
      </w:r>
      <w:r>
        <w:rPr>
          <w:lang w:eastAsia="zh-CN"/>
        </w:rPr>
        <w:t>.</w:t>
      </w:r>
    </w:p>
    <w:p w14:paraId="0FD6F503" w14:textId="77777777" w:rsidR="00BE2B0E" w:rsidRDefault="00BE2B0E" w:rsidP="00912A45">
      <w:pPr>
        <w:rPr>
          <w:b/>
          <w:sz w:val="21"/>
          <w:szCs w:val="21"/>
          <w:u w:val="single"/>
          <w:lang w:eastAsia="ko-KR"/>
        </w:rPr>
      </w:pPr>
    </w:p>
    <w:p w14:paraId="534B33C8" w14:textId="77777777" w:rsidR="00BE2B0E" w:rsidRDefault="00BE2B0E" w:rsidP="00912A45">
      <w:pPr>
        <w:rPr>
          <w:b/>
          <w:sz w:val="21"/>
          <w:szCs w:val="21"/>
          <w:u w:val="single"/>
          <w:lang w:eastAsia="ko-KR"/>
        </w:rPr>
      </w:pPr>
    </w:p>
    <w:p w14:paraId="25378A3E" w14:textId="2FE104DA" w:rsidR="005515DD" w:rsidRDefault="005515DD" w:rsidP="00912A45">
      <w:pPr>
        <w:rPr>
          <w:b/>
          <w:u w:val="single"/>
          <w:lang w:eastAsia="ko-KR"/>
        </w:rPr>
      </w:pPr>
      <w:r>
        <w:rPr>
          <w:b/>
          <w:sz w:val="21"/>
          <w:szCs w:val="21"/>
          <w:u w:val="single"/>
          <w:lang w:eastAsia="ko-KR"/>
        </w:rPr>
        <w:t>Issue 2-</w:t>
      </w:r>
      <w:r w:rsidR="00BE2B0E">
        <w:rPr>
          <w:b/>
          <w:sz w:val="21"/>
          <w:szCs w:val="21"/>
          <w:u w:val="single"/>
          <w:lang w:eastAsia="ko-KR"/>
        </w:rPr>
        <w:t>4</w:t>
      </w:r>
      <w:r>
        <w:rPr>
          <w:b/>
          <w:sz w:val="21"/>
          <w:szCs w:val="21"/>
          <w:u w:val="single"/>
          <w:lang w:eastAsia="ko-KR"/>
        </w:rPr>
        <w:t>: For Scenario#1 in FR2, whether to update the RRM requirements for 2TA enhancement for FR2?</w:t>
      </w:r>
    </w:p>
    <w:p w14:paraId="354FC269" w14:textId="77777777" w:rsidR="005515DD" w:rsidRPr="005515DD" w:rsidRDefault="005515DD" w:rsidP="005515DD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5515DD">
        <w:rPr>
          <w:rFonts w:eastAsia="DengXian"/>
          <w:sz w:val="21"/>
          <w:szCs w:val="21"/>
          <w:lang w:eastAsia="zh-CN"/>
        </w:rPr>
        <w:t>Agreement:</w:t>
      </w:r>
    </w:p>
    <w:p w14:paraId="2E91C7F6" w14:textId="77777777" w:rsidR="005515DD" w:rsidRPr="005515DD" w:rsidRDefault="005515DD" w:rsidP="005515DD">
      <w:pPr>
        <w:pStyle w:val="ListParagraph"/>
        <w:numPr>
          <w:ilvl w:val="0"/>
          <w:numId w:val="9"/>
        </w:numPr>
        <w:snapToGrid w:val="0"/>
        <w:spacing w:after="120"/>
        <w:ind w:firstLineChars="0"/>
        <w:textAlignment w:val="auto"/>
        <w:rPr>
          <w:rFonts w:eastAsiaTheme="minorEastAsia"/>
          <w:sz w:val="21"/>
          <w:szCs w:val="21"/>
          <w:lang w:eastAsia="zh-CN"/>
        </w:rPr>
      </w:pPr>
      <w:r w:rsidRPr="005515DD">
        <w:rPr>
          <w:szCs w:val="21"/>
        </w:rPr>
        <w:t>RAN4 to define timing requirements for FR1 as well as FR2.</w:t>
      </w:r>
    </w:p>
    <w:p w14:paraId="3A8DE5D2" w14:textId="77777777" w:rsidR="00AC57D5" w:rsidRDefault="00AC57D5" w:rsidP="00912A45">
      <w:pPr>
        <w:rPr>
          <w:b/>
          <w:u w:val="single"/>
          <w:lang w:eastAsia="ko-KR"/>
        </w:rPr>
      </w:pPr>
    </w:p>
    <w:p w14:paraId="22BD9296" w14:textId="77777777" w:rsidR="00AC57D5" w:rsidRDefault="00AC57D5" w:rsidP="00912A45">
      <w:pPr>
        <w:rPr>
          <w:b/>
          <w:u w:val="single"/>
          <w:lang w:eastAsia="ko-KR"/>
        </w:rPr>
      </w:pPr>
    </w:p>
    <w:p w14:paraId="1A276B8A" w14:textId="6B8912E5" w:rsidR="005515DD" w:rsidRDefault="005515DD" w:rsidP="005515DD">
      <w:pPr>
        <w:snapToGrid w:val="0"/>
        <w:spacing w:after="120"/>
        <w:rPr>
          <w:b/>
          <w:sz w:val="21"/>
          <w:szCs w:val="21"/>
          <w:u w:val="single"/>
          <w:lang w:eastAsia="ko-KR"/>
        </w:rPr>
      </w:pPr>
      <w:r>
        <w:rPr>
          <w:b/>
          <w:sz w:val="21"/>
          <w:szCs w:val="21"/>
          <w:u w:val="single"/>
          <w:lang w:eastAsia="ko-KR"/>
        </w:rPr>
        <w:t>Issue 2-</w:t>
      </w:r>
      <w:r w:rsidR="00BE2B0E">
        <w:rPr>
          <w:b/>
          <w:sz w:val="21"/>
          <w:szCs w:val="21"/>
          <w:u w:val="single"/>
          <w:lang w:eastAsia="ko-KR"/>
        </w:rPr>
        <w:t>5</w:t>
      </w:r>
      <w:r>
        <w:rPr>
          <w:b/>
          <w:sz w:val="21"/>
          <w:szCs w:val="21"/>
          <w:u w:val="single"/>
          <w:lang w:eastAsia="ko-KR"/>
        </w:rPr>
        <w:t>: Whether to define UL TCI state activation requirement based on SRS?</w:t>
      </w:r>
    </w:p>
    <w:p w14:paraId="5158D665" w14:textId="77777777" w:rsidR="005515DD" w:rsidRDefault="005515DD" w:rsidP="005515DD">
      <w:pPr>
        <w:overflowPunct/>
        <w:autoSpaceDE/>
        <w:adjustRightInd/>
        <w:snapToGrid w:val="0"/>
        <w:spacing w:after="120"/>
        <w:rPr>
          <w:sz w:val="21"/>
          <w:szCs w:val="21"/>
          <w:u w:val="single"/>
          <w:lang w:eastAsia="ko-KR"/>
        </w:rPr>
      </w:pPr>
      <w:r w:rsidRPr="005515DD">
        <w:rPr>
          <w:rFonts w:eastAsia="DengXian"/>
          <w:sz w:val="21"/>
          <w:szCs w:val="21"/>
          <w:lang w:eastAsia="zh-CN"/>
        </w:rPr>
        <w:t>A</w:t>
      </w:r>
      <w:r w:rsidRPr="005515DD">
        <w:rPr>
          <w:sz w:val="21"/>
          <w:szCs w:val="21"/>
          <w:lang w:eastAsia="ko-KR"/>
        </w:rPr>
        <w:t xml:space="preserve">greement: </w:t>
      </w:r>
      <w:r w:rsidRPr="005515DD">
        <w:rPr>
          <w:rFonts w:eastAsia="SimSun"/>
          <w:sz w:val="21"/>
          <w:szCs w:val="21"/>
          <w:lang w:eastAsia="zh-CN"/>
        </w:rPr>
        <w:t>No RRM impacts on TCI state switching requirement.</w:t>
      </w:r>
    </w:p>
    <w:p w14:paraId="5D5C1212" w14:textId="77777777" w:rsidR="005515DD" w:rsidRDefault="005515DD" w:rsidP="00912A45">
      <w:pPr>
        <w:rPr>
          <w:b/>
          <w:u w:val="single"/>
          <w:lang w:eastAsia="ko-KR"/>
        </w:rPr>
      </w:pPr>
    </w:p>
    <w:p w14:paraId="6A81C5A8" w14:textId="77777777" w:rsidR="00912A45" w:rsidRDefault="00912A45" w:rsidP="00912A45">
      <w:pPr>
        <w:rPr>
          <w:b/>
          <w:u w:val="single"/>
          <w:lang w:eastAsia="ko-KR"/>
        </w:rPr>
      </w:pPr>
    </w:p>
    <w:p w14:paraId="0F88A104" w14:textId="0C47B0F7" w:rsidR="00912A45" w:rsidRDefault="00912A45" w:rsidP="00912A4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BE2B0E">
        <w:rPr>
          <w:b/>
          <w:u w:val="single"/>
          <w:lang w:eastAsia="ko-KR"/>
        </w:rPr>
        <w:t>6</w:t>
      </w:r>
      <w:r>
        <w:rPr>
          <w:b/>
          <w:u w:val="single"/>
          <w:lang w:eastAsia="ko-KR"/>
        </w:rPr>
        <w:t>: Whether to define UL TCI state activation requirement for Scenario#2?</w:t>
      </w:r>
    </w:p>
    <w:p w14:paraId="19BD7B15" w14:textId="03C4A2F9" w:rsidR="00AC57D5" w:rsidRPr="00AC57D5" w:rsidRDefault="00D85006" w:rsidP="00AC57D5">
      <w:pPr>
        <w:overflowPunct/>
        <w:autoSpaceDE/>
        <w:adjustRightInd/>
        <w:spacing w:after="120"/>
        <w:rPr>
          <w:rFonts w:eastAsia="SimSun"/>
          <w:szCs w:val="24"/>
          <w:lang w:eastAsia="zh-CN"/>
        </w:rPr>
      </w:pPr>
      <w:r w:rsidRPr="00D85006">
        <w:rPr>
          <w:rFonts w:eastAsia="SimSun"/>
          <w:szCs w:val="24"/>
          <w:lang w:eastAsia="zh-CN"/>
        </w:rPr>
        <w:t>Way forward</w:t>
      </w:r>
      <w:r w:rsidR="00AC57D5">
        <w:rPr>
          <w:rFonts w:eastAsia="SimSun"/>
          <w:szCs w:val="24"/>
          <w:lang w:eastAsia="zh-CN"/>
        </w:rPr>
        <w:t>: discuss the following options in the next meeting for Scenario#2</w:t>
      </w:r>
    </w:p>
    <w:p w14:paraId="1822E4A1" w14:textId="2B8CC694" w:rsidR="00912A45" w:rsidRDefault="00AC57D5" w:rsidP="00AC57D5">
      <w:pPr>
        <w:pStyle w:val="ListParagraph"/>
        <w:numPr>
          <w:ilvl w:val="0"/>
          <w:numId w:val="7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</w:t>
      </w:r>
      <w:r w:rsidR="00912A45">
        <w:rPr>
          <w:rFonts w:eastAsia="SimSun"/>
          <w:szCs w:val="24"/>
          <w:lang w:eastAsia="zh-CN"/>
        </w:rPr>
        <w:t>: No RRM impacts on TCI state switching requirement.</w:t>
      </w:r>
    </w:p>
    <w:p w14:paraId="0DA9A3B2" w14:textId="5375E95B" w:rsidR="00912A45" w:rsidRDefault="00AC57D5" w:rsidP="00AC57D5">
      <w:pPr>
        <w:pStyle w:val="ListParagraph"/>
        <w:numPr>
          <w:ilvl w:val="0"/>
          <w:numId w:val="7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>Option 2</w:t>
      </w:r>
      <w:r w:rsidR="00912A45">
        <w:rPr>
          <w:szCs w:val="24"/>
          <w:lang w:eastAsia="zh-CN"/>
        </w:rPr>
        <w:t xml:space="preserve">: </w:t>
      </w:r>
      <w:r>
        <w:rPr>
          <w:szCs w:val="24"/>
          <w:lang w:eastAsia="zh-CN"/>
        </w:rPr>
        <w:t>L</w:t>
      </w:r>
      <w:r w:rsidR="00912A45">
        <w:rPr>
          <w:szCs w:val="24"/>
          <w:lang w:eastAsia="zh-CN"/>
        </w:rPr>
        <w:t>egacy SSB based UL TCI state activation requirement can be re-used.</w:t>
      </w:r>
    </w:p>
    <w:p w14:paraId="6F96E0CD" w14:textId="77777777" w:rsidR="00912A45" w:rsidRDefault="00912A45" w:rsidP="00BE0C87">
      <w:pPr>
        <w:rPr>
          <w:b/>
          <w:u w:val="single"/>
          <w:lang w:eastAsia="ko-KR"/>
        </w:rPr>
      </w:pPr>
    </w:p>
    <w:p w14:paraId="19004D15" w14:textId="77777777" w:rsidR="00912A45" w:rsidRDefault="00912A45" w:rsidP="00BE0C87">
      <w:pPr>
        <w:rPr>
          <w:b/>
          <w:u w:val="single"/>
          <w:lang w:eastAsia="ko-KR"/>
        </w:rPr>
      </w:pPr>
    </w:p>
    <w:sectPr w:rsidR="00912A4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441C3" w14:textId="77777777" w:rsidR="00527E43" w:rsidRPr="00A10429" w:rsidRDefault="00527E4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131AB9E" w14:textId="77777777" w:rsidR="00527E43" w:rsidRPr="00A10429" w:rsidRDefault="00527E4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B178" w14:textId="77777777" w:rsidR="00527E43" w:rsidRPr="00A10429" w:rsidRDefault="00527E4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B556123" w14:textId="77777777" w:rsidR="00527E43" w:rsidRPr="00A10429" w:rsidRDefault="00527E4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-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</w:abstractNum>
  <w:abstractNum w:abstractNumId="2" w15:restartNumberingAfterBreak="0">
    <w:nsid w:val="34264CA6"/>
    <w:multiLevelType w:val="hybridMultilevel"/>
    <w:tmpl w:val="81BC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47F5F"/>
    <w:multiLevelType w:val="hybridMultilevel"/>
    <w:tmpl w:val="7EF63C1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75A6C4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3872550">
    <w:abstractNumId w:val="1"/>
  </w:num>
  <w:num w:numId="2" w16cid:durableId="1544705644">
    <w:abstractNumId w:val="4"/>
  </w:num>
  <w:num w:numId="3" w16cid:durableId="1464541858">
    <w:abstractNumId w:val="0"/>
  </w:num>
  <w:num w:numId="4" w16cid:durableId="802699430">
    <w:abstractNumId w:val="0"/>
  </w:num>
  <w:num w:numId="5" w16cid:durableId="1389569298">
    <w:abstractNumId w:val="2"/>
  </w:num>
  <w:num w:numId="6" w16cid:durableId="747310618">
    <w:abstractNumId w:val="1"/>
  </w:num>
  <w:num w:numId="7" w16cid:durableId="1108502768">
    <w:abstractNumId w:val="4"/>
  </w:num>
  <w:num w:numId="8" w16cid:durableId="959069237">
    <w:abstractNumId w:val="0"/>
  </w:num>
  <w:num w:numId="9" w16cid:durableId="2114981897">
    <w:abstractNumId w:val="3"/>
  </w:num>
  <w:num w:numId="10" w16cid:durableId="1100566792">
    <w:abstractNumId w:val="1"/>
  </w:num>
  <w:num w:numId="11" w16cid:durableId="331370693">
    <w:abstractNumId w:val="4"/>
  </w:num>
  <w:num w:numId="12" w16cid:durableId="193307855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994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BE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BA2"/>
    <w:rsid w:val="0015432E"/>
    <w:rsid w:val="00154449"/>
    <w:rsid w:val="00155EB0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1E5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AD7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11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08"/>
    <w:rsid w:val="00290438"/>
    <w:rsid w:val="00290469"/>
    <w:rsid w:val="00290BF1"/>
    <w:rsid w:val="0029122E"/>
    <w:rsid w:val="00291A54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8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F9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EFD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760"/>
    <w:rsid w:val="003C0BB7"/>
    <w:rsid w:val="003C0CD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634"/>
    <w:rsid w:val="003F173D"/>
    <w:rsid w:val="003F1D57"/>
    <w:rsid w:val="003F23DA"/>
    <w:rsid w:val="003F2E1C"/>
    <w:rsid w:val="003F307B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4EC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0EA2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1F"/>
    <w:rsid w:val="00471B2C"/>
    <w:rsid w:val="004723D0"/>
    <w:rsid w:val="00472470"/>
    <w:rsid w:val="00472BA0"/>
    <w:rsid w:val="00473D41"/>
    <w:rsid w:val="004747A8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04B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D9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E43"/>
    <w:rsid w:val="00530943"/>
    <w:rsid w:val="0053231C"/>
    <w:rsid w:val="00532AA1"/>
    <w:rsid w:val="005335CB"/>
    <w:rsid w:val="00534A2D"/>
    <w:rsid w:val="00534EAD"/>
    <w:rsid w:val="005351DF"/>
    <w:rsid w:val="00535207"/>
    <w:rsid w:val="00535E6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B85"/>
    <w:rsid w:val="005512CE"/>
    <w:rsid w:val="005515DD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CCD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A73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B9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11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F32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13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0E8"/>
    <w:rsid w:val="00732472"/>
    <w:rsid w:val="00732763"/>
    <w:rsid w:val="00732A4A"/>
    <w:rsid w:val="0073332B"/>
    <w:rsid w:val="0073337E"/>
    <w:rsid w:val="0073372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05"/>
    <w:rsid w:val="007F00E1"/>
    <w:rsid w:val="007F074D"/>
    <w:rsid w:val="007F0C30"/>
    <w:rsid w:val="007F1517"/>
    <w:rsid w:val="007F19C1"/>
    <w:rsid w:val="007F1A35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C8D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482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402"/>
    <w:rsid w:val="0089462D"/>
    <w:rsid w:val="008946FF"/>
    <w:rsid w:val="00894CB2"/>
    <w:rsid w:val="008957E1"/>
    <w:rsid w:val="00895962"/>
    <w:rsid w:val="008963C9"/>
    <w:rsid w:val="00896EBE"/>
    <w:rsid w:val="00897BDF"/>
    <w:rsid w:val="008A03BC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373B"/>
    <w:rsid w:val="008D4416"/>
    <w:rsid w:val="008D4690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A45"/>
    <w:rsid w:val="00912B35"/>
    <w:rsid w:val="00912D4E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B47"/>
    <w:rsid w:val="00A762A9"/>
    <w:rsid w:val="00A76BFB"/>
    <w:rsid w:val="00A76E5F"/>
    <w:rsid w:val="00A771F7"/>
    <w:rsid w:val="00A779C6"/>
    <w:rsid w:val="00A80EC9"/>
    <w:rsid w:val="00A812BF"/>
    <w:rsid w:val="00A817B8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7D5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87"/>
    <w:rsid w:val="00BE24F1"/>
    <w:rsid w:val="00BE2B0E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F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43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F4B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06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1F7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EA1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EB8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7B9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D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3B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5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30C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782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90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EEF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38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55EB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Ogeen Toma</cp:lastModifiedBy>
  <cp:revision>23</cp:revision>
  <dcterms:created xsi:type="dcterms:W3CDTF">2025-02-21T10:20:00Z</dcterms:created>
  <dcterms:modified xsi:type="dcterms:W3CDTF">2025-04-11T03:15:00Z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